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after="60" w:before="0"/>
      </w:pPr>
      <w:r>
        <w:rPr>
          <w:color w:val="2A7AE2"/>
          <w:sz w:val="30"/>
        </w:rPr>
        <w:t>Week 3 Group Practice: Choosing an Equipment Package Under Uncertainty</w:t>
      </w:r>
    </w:p>
    <w:p>
      <w:r>
        <w:rPr>
          <w:b/>
        </w:rPr>
        <w:t xml:space="preserve">Group members: </w:t>
      </w:r>
      <w:r>
        <w:t>________________________________________________________________</w:t>
      </w:r>
    </w:p>
    <w:p>
      <w:r>
        <w:rPr>
          <w:i/>
          <w:sz w:val="18"/>
        </w:rPr>
        <w:t>Work this together as a group, then hand this sheet to your TA at the end of class (counts toward participation).</w:t>
      </w:r>
    </w:p>
    <w:p>
      <w:r>
        <w:t>A campus makerspace must lease ONE equipment package for the coming year, and it has to sign before signups open. Nobody can say how the year will go: the space is new, so there is no membership history to lean on and no probabilities to attach to a strong or a thin year. The hand-tools package is cheap to run and fills the same benches either way; the full fabrication suite costs a great deal and only pays for itself if signups are strong. Work as a group to recommend one package. Net revenue ($) for the year:</w:t>
      </w:r>
    </w:p>
    <w:p>
      <w:r>
        <w:t>1. Read the payoff table, then fill in each package's worst case (Row min) and best case (Row max). Circle the package maximax would choose and the package maximin would choose, and say in a few words what each of those two rules assumes about the year.</w:t>
      </w:r>
    </w:p>
    <w:tbl>
      <w:tblPr>
        <w:tblStyle w:val="TableGrid"/>
        <w:tblW w:type="auto" w:w="0"/>
        <w:tblLook w:firstColumn="1" w:firstRow="1" w:lastColumn="0" w:lastRow="0" w:noHBand="0" w:noVBand="1" w:val="04A0"/>
      </w:tblPr>
      <w:tblGrid>
        <w:gridCol w:w="2045"/>
        <w:gridCol w:w="2045"/>
        <w:gridCol w:w="2045"/>
        <w:gridCol w:w="2045"/>
        <w:gridCol w:w="2045"/>
      </w:tblGrid>
      <w:tr>
        <w:tc>
          <w:tcPr>
            <w:tcW w:type="dxa" w:w="2045"/>
          </w:tcPr>
          <w:p>
            <w:pPr>
              <w:spacing w:after="20"/>
            </w:pPr>
            <w:r>
              <w:rPr>
                <w:b/>
                <w:sz w:val="19"/>
              </w:rPr>
              <w:t>Equipment package</w:t>
            </w:r>
          </w:p>
        </w:tc>
        <w:tc>
          <w:tcPr>
            <w:tcW w:type="dxa" w:w="2045"/>
          </w:tcPr>
          <w:p>
            <w:pPr>
              <w:spacing w:after="20"/>
            </w:pPr>
            <w:r>
              <w:rPr>
                <w:b/>
                <w:sz w:val="19"/>
              </w:rPr>
              <w:t>Strong signups</w:t>
            </w:r>
          </w:p>
        </w:tc>
        <w:tc>
          <w:tcPr>
            <w:tcW w:type="dxa" w:w="2045"/>
          </w:tcPr>
          <w:p>
            <w:pPr>
              <w:spacing w:after="20"/>
            </w:pPr>
            <w:r>
              <w:rPr>
                <w:b/>
                <w:sz w:val="19"/>
              </w:rPr>
              <w:t>Thin signups</w:t>
            </w:r>
          </w:p>
        </w:tc>
        <w:tc>
          <w:tcPr>
            <w:tcW w:type="dxa" w:w="2045"/>
          </w:tcPr>
          <w:p>
            <w:pPr>
              <w:spacing w:after="20"/>
            </w:pPr>
            <w:r>
              <w:rPr>
                <w:b/>
                <w:sz w:val="19"/>
              </w:rPr>
              <w:t>Row min</w:t>
            </w:r>
          </w:p>
        </w:tc>
        <w:tc>
          <w:tcPr>
            <w:tcW w:type="dxa" w:w="2045"/>
          </w:tcPr>
          <w:p>
            <w:pPr>
              <w:spacing w:after="20"/>
            </w:pPr>
            <w:r>
              <w:rPr>
                <w:b/>
                <w:sz w:val="19"/>
              </w:rPr>
              <w:t>Row max</w:t>
            </w:r>
          </w:p>
        </w:tc>
      </w:tr>
      <w:tr>
        <w:trPr>
          <w:trHeight w:hRule="atLeast" w:val="547"/>
        </w:trPr>
        <w:tc>
          <w:tcPr>
            <w:tcW w:type="dxa" w:w="2045"/>
          </w:tcPr>
          <w:p>
            <w:pPr>
              <w:spacing w:after="20"/>
            </w:pPr>
            <w:r>
              <w:rPr>
                <w:sz w:val="19"/>
              </w:rPr>
              <w:t>Laser-cutter package</w:t>
            </w:r>
          </w:p>
        </w:tc>
        <w:tc>
          <w:tcPr>
            <w:tcW w:type="dxa" w:w="2045"/>
          </w:tcPr>
          <w:p>
            <w:pPr>
              <w:spacing w:after="20"/>
            </w:pPr>
            <w:r>
              <w:rPr>
                <w:sz w:val="19"/>
              </w:rPr>
              <w:t>$4,000</w:t>
            </w:r>
          </w:p>
        </w:tc>
        <w:tc>
          <w:tcPr>
            <w:tcW w:type="dxa" w:w="2045"/>
          </w:tcPr>
          <w:p>
            <w:pPr>
              <w:spacing w:after="20"/>
            </w:pPr>
            <w:r>
              <w:rPr>
                <w:sz w:val="19"/>
              </w:rPr>
              <w:t>$2,400</w:t>
            </w:r>
          </w:p>
        </w:tc>
        <w:tc>
          <w:tcPr>
            <w:tcW w:type="dxa" w:w="2045"/>
          </w:tcPr>
          <w:p>
            <w:pPr>
              <w:spacing w:after="20"/>
            </w:pPr>
            <w:r>
              <w:rPr>
                <w:sz w:val="19"/>
              </w:rPr>
            </w:r>
          </w:p>
        </w:tc>
        <w:tc>
          <w:tcPr>
            <w:tcW w:type="dxa" w:w="2045"/>
          </w:tcPr>
          <w:p>
            <w:pPr>
              <w:spacing w:after="20"/>
            </w:pPr>
            <w:r>
              <w:rPr>
                <w:sz w:val="19"/>
              </w:rPr>
            </w:r>
          </w:p>
        </w:tc>
      </w:tr>
      <w:tr>
        <w:trPr>
          <w:trHeight w:hRule="atLeast" w:val="547"/>
        </w:trPr>
        <w:tc>
          <w:tcPr>
            <w:tcW w:type="dxa" w:w="2045"/>
          </w:tcPr>
          <w:p>
            <w:pPr>
              <w:spacing w:after="20"/>
            </w:pPr>
            <w:r>
              <w:rPr>
                <w:sz w:val="19"/>
              </w:rPr>
              <w:t>Hand-tools package</w:t>
            </w:r>
          </w:p>
        </w:tc>
        <w:tc>
          <w:tcPr>
            <w:tcW w:type="dxa" w:w="2045"/>
          </w:tcPr>
          <w:p>
            <w:pPr>
              <w:spacing w:after="20"/>
            </w:pPr>
            <w:r>
              <w:rPr>
                <w:sz w:val="19"/>
              </w:rPr>
              <w:t>$2,600</w:t>
            </w:r>
          </w:p>
        </w:tc>
        <w:tc>
          <w:tcPr>
            <w:tcW w:type="dxa" w:w="2045"/>
          </w:tcPr>
          <w:p>
            <w:pPr>
              <w:spacing w:after="20"/>
            </w:pPr>
            <w:r>
              <w:rPr>
                <w:sz w:val="19"/>
              </w:rPr>
              <w:t>$2,600</w:t>
            </w:r>
          </w:p>
        </w:tc>
        <w:tc>
          <w:tcPr>
            <w:tcW w:type="dxa" w:w="2045"/>
          </w:tcPr>
          <w:p>
            <w:pPr>
              <w:spacing w:after="20"/>
            </w:pPr>
            <w:r>
              <w:rPr>
                <w:sz w:val="19"/>
              </w:rPr>
            </w:r>
          </w:p>
        </w:tc>
        <w:tc>
          <w:tcPr>
            <w:tcW w:type="dxa" w:w="2045"/>
          </w:tcPr>
          <w:p>
            <w:pPr>
              <w:spacing w:after="20"/>
            </w:pPr>
            <w:r>
              <w:rPr>
                <w:sz w:val="19"/>
              </w:rPr>
            </w:r>
          </w:p>
        </w:tc>
      </w:tr>
      <w:tr>
        <w:trPr>
          <w:trHeight w:hRule="atLeast" w:val="547"/>
        </w:trPr>
        <w:tc>
          <w:tcPr>
            <w:tcW w:type="dxa" w:w="2045"/>
          </w:tcPr>
          <w:p>
            <w:pPr>
              <w:spacing w:after="20"/>
            </w:pPr>
            <w:r>
              <w:rPr>
                <w:sz w:val="19"/>
              </w:rPr>
              <w:t>Full fabrication suite</w:t>
            </w:r>
          </w:p>
        </w:tc>
        <w:tc>
          <w:tcPr>
            <w:tcW w:type="dxa" w:w="2045"/>
          </w:tcPr>
          <w:p>
            <w:pPr>
              <w:spacing w:after="20"/>
            </w:pPr>
            <w:r>
              <w:rPr>
                <w:sz w:val="19"/>
              </w:rPr>
              <w:t>$4,300</w:t>
            </w:r>
          </w:p>
        </w:tc>
        <w:tc>
          <w:tcPr>
            <w:tcW w:type="dxa" w:w="2045"/>
          </w:tcPr>
          <w:p>
            <w:pPr>
              <w:spacing w:after="20"/>
            </w:pPr>
            <w:r>
              <w:rPr>
                <w:sz w:val="19"/>
              </w:rPr>
              <w:t>$900</w:t>
            </w:r>
          </w:p>
        </w:tc>
        <w:tc>
          <w:tcPr>
            <w:tcW w:type="dxa" w:w="2045"/>
          </w:tcPr>
          <w:p>
            <w:pPr>
              <w:spacing w:after="20"/>
            </w:pPr>
            <w:r>
              <w:rPr>
                <w:sz w:val="19"/>
              </w:rPr>
            </w:r>
          </w:p>
        </w:tc>
        <w:tc>
          <w:tcPr>
            <w:tcW w:type="dxa" w:w="2045"/>
          </w:tcPr>
          <w:p>
            <w:pPr>
              <w:spacing w:after="20"/>
            </w:pPr>
            <w:r>
              <w:rPr>
                <w:sz w:val="19"/>
              </w:rPr>
            </w:r>
          </w:p>
        </w:tc>
      </w:tr>
    </w:tbl>
    <w:p>
      <w:r>
        <w:t>2. Build the regret table. Work down each column first: a cell's regret is the best payoff anyone could have had in that state, minus what this package actually returns. Then take each package's largest regret across its row.</w:t>
      </w:r>
    </w:p>
    <w:tbl>
      <w:tblPr>
        <w:tblStyle w:val="TableGrid"/>
        <w:tblW w:type="auto" w:w="0"/>
        <w:tblLook w:firstColumn="1" w:firstRow="1" w:lastColumn="0" w:lastRow="0" w:noHBand="0" w:noVBand="1" w:val="04A0"/>
      </w:tblPr>
      <w:tblGrid>
        <w:gridCol w:w="2556"/>
        <w:gridCol w:w="2556"/>
        <w:gridCol w:w="2556"/>
        <w:gridCol w:w="2556"/>
      </w:tblGrid>
      <w:tr>
        <w:tc>
          <w:tcPr>
            <w:tcW w:type="dxa" w:w="2556"/>
          </w:tcPr>
          <w:p>
            <w:pPr>
              <w:spacing w:after="20"/>
            </w:pPr>
            <w:r>
              <w:rPr>
                <w:b/>
                <w:sz w:val="19"/>
              </w:rPr>
              <w:t>Equipment package</w:t>
            </w:r>
          </w:p>
        </w:tc>
        <w:tc>
          <w:tcPr>
            <w:tcW w:type="dxa" w:w="2556"/>
          </w:tcPr>
          <w:p>
            <w:pPr>
              <w:spacing w:after="20"/>
            </w:pPr>
            <w:r>
              <w:rPr>
                <w:b/>
                <w:sz w:val="19"/>
              </w:rPr>
              <w:t>Strong signups</w:t>
            </w:r>
          </w:p>
        </w:tc>
        <w:tc>
          <w:tcPr>
            <w:tcW w:type="dxa" w:w="2556"/>
          </w:tcPr>
          <w:p>
            <w:pPr>
              <w:spacing w:after="20"/>
            </w:pPr>
            <w:r>
              <w:rPr>
                <w:b/>
                <w:sz w:val="19"/>
              </w:rPr>
              <w:t>Thin signups</w:t>
            </w:r>
          </w:p>
        </w:tc>
        <w:tc>
          <w:tcPr>
            <w:tcW w:type="dxa" w:w="2556"/>
          </w:tcPr>
          <w:p>
            <w:pPr>
              <w:spacing w:after="20"/>
            </w:pPr>
            <w:r>
              <w:rPr>
                <w:b/>
                <w:sz w:val="19"/>
              </w:rPr>
              <w:t>Max regret</w:t>
            </w:r>
          </w:p>
        </w:tc>
      </w:tr>
      <w:tr>
        <w:trPr>
          <w:trHeight w:hRule="atLeast" w:val="547"/>
        </w:trPr>
        <w:tc>
          <w:tcPr>
            <w:tcW w:type="dxa" w:w="2556"/>
          </w:tcPr>
          <w:p>
            <w:pPr>
              <w:spacing w:after="20"/>
            </w:pPr>
            <w:r>
              <w:rPr>
                <w:sz w:val="19"/>
              </w:rPr>
              <w:t>Laser-cutter package</w:t>
            </w:r>
          </w:p>
        </w:tc>
        <w:tc>
          <w:tcPr>
            <w:tcW w:type="dxa" w:w="2556"/>
          </w:tcPr>
          <w:p>
            <w:pPr>
              <w:spacing w:after="20"/>
            </w:pPr>
            <w:r>
              <w:rPr>
                <w:sz w:val="19"/>
              </w:rPr>
            </w:r>
          </w:p>
        </w:tc>
        <w:tc>
          <w:tcPr>
            <w:tcW w:type="dxa" w:w="2556"/>
          </w:tcPr>
          <w:p>
            <w:pPr>
              <w:spacing w:after="20"/>
            </w:pPr>
            <w:r>
              <w:rPr>
                <w:sz w:val="19"/>
              </w:rPr>
            </w:r>
          </w:p>
        </w:tc>
        <w:tc>
          <w:tcPr>
            <w:tcW w:type="dxa" w:w="2556"/>
          </w:tcPr>
          <w:p>
            <w:pPr>
              <w:spacing w:after="20"/>
            </w:pPr>
            <w:r>
              <w:rPr>
                <w:sz w:val="19"/>
              </w:rPr>
            </w:r>
          </w:p>
        </w:tc>
      </w:tr>
      <w:tr>
        <w:trPr>
          <w:trHeight w:hRule="atLeast" w:val="547"/>
        </w:trPr>
        <w:tc>
          <w:tcPr>
            <w:tcW w:type="dxa" w:w="2556"/>
          </w:tcPr>
          <w:p>
            <w:pPr>
              <w:spacing w:after="20"/>
            </w:pPr>
            <w:r>
              <w:rPr>
                <w:sz w:val="19"/>
              </w:rPr>
              <w:t>Hand-tools package</w:t>
            </w:r>
          </w:p>
        </w:tc>
        <w:tc>
          <w:tcPr>
            <w:tcW w:type="dxa" w:w="2556"/>
          </w:tcPr>
          <w:p>
            <w:pPr>
              <w:spacing w:after="20"/>
            </w:pPr>
            <w:r>
              <w:rPr>
                <w:sz w:val="19"/>
              </w:rPr>
            </w:r>
          </w:p>
        </w:tc>
        <w:tc>
          <w:tcPr>
            <w:tcW w:type="dxa" w:w="2556"/>
          </w:tcPr>
          <w:p>
            <w:pPr>
              <w:spacing w:after="20"/>
            </w:pPr>
            <w:r>
              <w:rPr>
                <w:sz w:val="19"/>
              </w:rPr>
            </w:r>
          </w:p>
        </w:tc>
        <w:tc>
          <w:tcPr>
            <w:tcW w:type="dxa" w:w="2556"/>
          </w:tcPr>
          <w:p>
            <w:pPr>
              <w:spacing w:after="20"/>
            </w:pPr>
            <w:r>
              <w:rPr>
                <w:sz w:val="19"/>
              </w:rPr>
            </w:r>
          </w:p>
        </w:tc>
      </w:tr>
      <w:tr>
        <w:trPr>
          <w:trHeight w:hRule="atLeast" w:val="547"/>
        </w:trPr>
        <w:tc>
          <w:tcPr>
            <w:tcW w:type="dxa" w:w="2556"/>
          </w:tcPr>
          <w:p>
            <w:pPr>
              <w:spacing w:after="20"/>
            </w:pPr>
            <w:r>
              <w:rPr>
                <w:sz w:val="19"/>
              </w:rPr>
              <w:t>Full fabrication suite</w:t>
            </w:r>
          </w:p>
        </w:tc>
        <w:tc>
          <w:tcPr>
            <w:tcW w:type="dxa" w:w="2556"/>
          </w:tcPr>
          <w:p>
            <w:pPr>
              <w:spacing w:after="20"/>
            </w:pPr>
            <w:r>
              <w:rPr>
                <w:sz w:val="19"/>
              </w:rPr>
            </w:r>
          </w:p>
        </w:tc>
        <w:tc>
          <w:tcPr>
            <w:tcW w:type="dxa" w:w="2556"/>
          </w:tcPr>
          <w:p>
            <w:pPr>
              <w:spacing w:after="20"/>
            </w:pPr>
            <w:r>
              <w:rPr>
                <w:sz w:val="19"/>
              </w:rPr>
            </w:r>
          </w:p>
        </w:tc>
        <w:tc>
          <w:tcPr>
            <w:tcW w:type="dxa" w:w="2556"/>
          </w:tcPr>
          <w:p>
            <w:pPr>
              <w:spacing w:after="20"/>
            </w:pPr>
            <w:r>
              <w:rPr>
                <w:sz w:val="19"/>
              </w:rPr>
            </w:r>
          </w:p>
        </w:tc>
      </w:tr>
    </w:tbl>
    <w:p>
      <w:r>
        <w:t>3. Give the minimax-regret choice, the package with the smallest maximum regret. All three rules land on a different package here. In two or three sentences, say why that happens with one table and no new information, and recommend one package to a new makerspace that cannot afford a bad first year. Name the rule your recommendation uses.</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before="0"/>
    </w:pPr>
    <w:rPr>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