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5 Group Practice: Payoff Table to Tree, and Fold It Back</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A student organization is starting a weekend craft market. It can SIGN a full-season vendor contract now, or RUN a single trial weekend. Turnout will be Busy (p = 0.6) or Quiet (p = 0.4). Net proceeds are in $00s. Squares are decisions you control; circles are outcomes turnout controls. Everything below comes from these four numbers.</w:t>
      </w:r>
    </w:p>
    <w:p>
      <w:r>
        <w:t>The payoff table you are given.</w:t>
      </w:r>
    </w:p>
    <w:tbl>
      <w:tblPr>
        <w:tblStyle w:val="TableGrid"/>
        <w:tblW w:type="auto" w:w="0"/>
        <w:tblLook w:firstColumn="1" w:firstRow="1" w:lastColumn="0" w:lastRow="0" w:noHBand="0" w:noVBand="1" w:val="04A0"/>
      </w:tblPr>
      <w:tblGrid>
        <w:gridCol w:w="3408"/>
        <w:gridCol w:w="3408"/>
        <w:gridCol w:w="3408"/>
      </w:tblGrid>
      <w:tr>
        <w:tc>
          <w:tcPr>
            <w:tcW w:type="dxa" w:w="3408"/>
          </w:tcPr>
          <w:p>
            <w:pPr>
              <w:spacing w:after="20"/>
            </w:pPr>
            <w:r>
              <w:rPr>
                <w:b/>
                <w:sz w:val="19"/>
              </w:rPr>
              <w:t>Decision</w:t>
            </w:r>
          </w:p>
        </w:tc>
        <w:tc>
          <w:tcPr>
            <w:tcW w:type="dxa" w:w="3408"/>
          </w:tcPr>
          <w:p>
            <w:pPr>
              <w:spacing w:after="20"/>
            </w:pPr>
            <w:r>
              <w:rPr>
                <w:b/>
                <w:sz w:val="19"/>
              </w:rPr>
              <w:t>Busy turnout (p = 0.6)</w:t>
            </w:r>
          </w:p>
        </w:tc>
        <w:tc>
          <w:tcPr>
            <w:tcW w:type="dxa" w:w="3408"/>
          </w:tcPr>
          <w:p>
            <w:pPr>
              <w:spacing w:after="20"/>
            </w:pPr>
            <w:r>
              <w:rPr>
                <w:b/>
                <w:sz w:val="19"/>
              </w:rPr>
              <w:t>Quiet turnout (p = 0.4)</w:t>
            </w:r>
          </w:p>
        </w:tc>
      </w:tr>
      <w:tr>
        <w:trPr>
          <w:trHeight w:hRule="atLeast" w:val="317"/>
        </w:trPr>
        <w:tc>
          <w:tcPr>
            <w:tcW w:type="dxa" w:w="3408"/>
          </w:tcPr>
          <w:p>
            <w:pPr>
              <w:spacing w:after="20"/>
            </w:pPr>
            <w:r>
              <w:rPr>
                <w:sz w:val="19"/>
              </w:rPr>
              <w:t>Sign the full-season contract now</w:t>
            </w:r>
          </w:p>
        </w:tc>
        <w:tc>
          <w:tcPr>
            <w:tcW w:type="dxa" w:w="3408"/>
          </w:tcPr>
          <w:p>
            <w:pPr>
              <w:spacing w:after="20"/>
            </w:pPr>
            <w:r>
              <w:rPr>
                <w:sz w:val="19"/>
              </w:rPr>
              <w:t>60</w:t>
            </w:r>
          </w:p>
        </w:tc>
        <w:tc>
          <w:tcPr>
            <w:tcW w:type="dxa" w:w="3408"/>
          </w:tcPr>
          <w:p>
            <w:pPr>
              <w:spacing w:after="20"/>
            </w:pPr>
            <w:r>
              <w:rPr>
                <w:sz w:val="19"/>
              </w:rPr>
              <w:t>-25</w:t>
            </w:r>
          </w:p>
        </w:tc>
      </w:tr>
      <w:tr>
        <w:trPr>
          <w:trHeight w:hRule="atLeast" w:val="317"/>
        </w:trPr>
        <w:tc>
          <w:tcPr>
            <w:tcW w:type="dxa" w:w="3408"/>
          </w:tcPr>
          <w:p>
            <w:pPr>
              <w:spacing w:after="20"/>
            </w:pPr>
            <w:r>
              <w:rPr>
                <w:sz w:val="19"/>
              </w:rPr>
              <w:t>Run one trial weekend</w:t>
            </w:r>
          </w:p>
        </w:tc>
        <w:tc>
          <w:tcPr>
            <w:tcW w:type="dxa" w:w="3408"/>
          </w:tcPr>
          <w:p>
            <w:pPr>
              <w:spacing w:after="20"/>
            </w:pPr>
            <w:r>
              <w:rPr>
                <w:sz w:val="19"/>
              </w:rPr>
              <w:t>40</w:t>
            </w:r>
          </w:p>
        </w:tc>
        <w:tc>
          <w:tcPr>
            <w:tcW w:type="dxa" w:w="3408"/>
          </w:tcPr>
          <w:p>
            <w:pPr>
              <w:spacing w:after="20"/>
            </w:pPr>
            <w:r>
              <w:rPr>
                <w:sz w:val="19"/>
              </w:rPr>
              <w:t>20</w:t>
            </w:r>
          </w:p>
        </w:tc>
      </w:tr>
    </w:tbl>
    <w:p>
      <w:r>
        <w:t>1. Draw the tree in the space below: one square on the left with two branches (the two decisions), a circle at the end of each branch, and two branches out of every circle, each labelled with its probability and ending in its payoff. Check as you draw that the probabilities leaving a circle sum to 1.</w:t>
      </w:r>
    </w:p>
    <w:p>
      <w:r>
        <w:t>2. Fold back each circle by weighting its payoffs with the turnout probabilities. Write the arithmetic, not just the answer.</w:t>
      </w:r>
    </w:p>
    <w:tbl>
      <w:tblPr>
        <w:tblStyle w:val="TableGrid"/>
        <w:tblW w:type="auto" w:w="0"/>
        <w:tblLook w:firstColumn="1" w:firstRow="1" w:lastColumn="0" w:lastRow="0" w:noHBand="0" w:noVBand="1" w:val="04A0"/>
      </w:tblPr>
      <w:tblGrid>
        <w:gridCol w:w="3408"/>
        <w:gridCol w:w="3408"/>
        <w:gridCol w:w="3408"/>
      </w:tblGrid>
      <w:tr>
        <w:tc>
          <w:tcPr>
            <w:tcW w:type="dxa" w:w="3408"/>
          </w:tcPr>
          <w:p>
            <w:pPr>
              <w:spacing w:after="20"/>
            </w:pPr>
            <w:r>
              <w:rPr>
                <w:b/>
                <w:sz w:val="19"/>
              </w:rPr>
              <w:t>Decision</w:t>
            </w:r>
          </w:p>
        </w:tc>
        <w:tc>
          <w:tcPr>
            <w:tcW w:type="dxa" w:w="3408"/>
          </w:tcPr>
          <w:p>
            <w:pPr>
              <w:spacing w:after="20"/>
            </w:pPr>
            <w:r>
              <w:rPr>
                <w:b/>
                <w:sz w:val="19"/>
              </w:rPr>
              <w:t>Show your arithmetic</w:t>
            </w:r>
          </w:p>
        </w:tc>
        <w:tc>
          <w:tcPr>
            <w:tcW w:type="dxa" w:w="3408"/>
          </w:tcPr>
          <w:p>
            <w:pPr>
              <w:spacing w:after="20"/>
            </w:pPr>
            <w:r>
              <w:rPr>
                <w:b/>
                <w:sz w:val="19"/>
              </w:rPr>
              <w:t>Expected value</w:t>
            </w:r>
          </w:p>
        </w:tc>
      </w:tr>
      <w:tr>
        <w:trPr>
          <w:trHeight w:hRule="atLeast" w:val="547"/>
        </w:trPr>
        <w:tc>
          <w:tcPr>
            <w:tcW w:type="dxa" w:w="3408"/>
          </w:tcPr>
          <w:p>
            <w:pPr>
              <w:spacing w:after="20"/>
            </w:pPr>
            <w:r>
              <w:rPr>
                <w:sz w:val="19"/>
              </w:rPr>
              <w:t>Sign the full-season contract now</w:t>
            </w:r>
          </w:p>
        </w:tc>
        <w:tc>
          <w:tcPr>
            <w:tcW w:type="dxa" w:w="3408"/>
          </w:tcPr>
          <w:p>
            <w:pPr>
              <w:spacing w:after="20"/>
            </w:pPr>
            <w:r>
              <w:rPr>
                <w:sz w:val="19"/>
              </w:rPr>
            </w:r>
          </w:p>
        </w:tc>
        <w:tc>
          <w:tcPr>
            <w:tcW w:type="dxa" w:w="3408"/>
          </w:tcPr>
          <w:p>
            <w:pPr>
              <w:spacing w:after="20"/>
            </w:pPr>
            <w:r>
              <w:rPr>
                <w:sz w:val="19"/>
              </w:rPr>
            </w:r>
          </w:p>
        </w:tc>
      </w:tr>
      <w:tr>
        <w:trPr>
          <w:trHeight w:hRule="atLeast" w:val="547"/>
        </w:trPr>
        <w:tc>
          <w:tcPr>
            <w:tcW w:type="dxa" w:w="3408"/>
          </w:tcPr>
          <w:p>
            <w:pPr>
              <w:spacing w:after="20"/>
            </w:pPr>
            <w:r>
              <w:rPr>
                <w:sz w:val="19"/>
              </w:rPr>
              <w:t>Run one trial weekend</w:t>
            </w:r>
          </w:p>
        </w:tc>
        <w:tc>
          <w:tcPr>
            <w:tcW w:type="dxa" w:w="3408"/>
          </w:tcPr>
          <w:p>
            <w:pPr>
              <w:spacing w:after="20"/>
            </w:pPr>
            <w:r>
              <w:rPr>
                <w:sz w:val="19"/>
              </w:rPr>
            </w:r>
          </w:p>
        </w:tc>
        <w:tc>
          <w:tcPr>
            <w:tcW w:type="dxa" w:w="3408"/>
          </w:tcPr>
          <w:p>
            <w:pPr>
              <w:spacing w:after="20"/>
            </w:pPr>
            <w:r>
              <w:rPr>
                <w:sz w:val="19"/>
              </w:rPr>
            </w:r>
          </w:p>
        </w:tc>
      </w:tr>
    </w:tbl>
    <w:p>
      <w:r>
        <w:t>3. Now fold back the square: circle the better decision above and write it here, “We recommend ______, worth ______.” A square takes the BEST branch; only circles get averaged.</w:t>
      </w:r>
    </w:p>
    <w:p>
      <w:r>
        <w:t>4. In one or two sentences: the contract pays 60 if turnout is Busy, more than either trial-weekend outcome. So why is it not the recommendation? Point at the number doing the damage.</w:t>
      </w:r>
    </w:p>
    <w:p>
      <w:r>
        <w:t>5. A challenge, and where Session 2 picks up. Suppose that after a Busy trial weekend you get a NEW decision: add a second market day, worth 55, or stay at one day, worth 40. Draw that second square onto your trial branch. Fold the new square back first (take the better action), then re-fold the circle above it. What is the trial branch worth now, and did the recommendation change?</w:t>
      </w:r>
    </w:p>
    <w:tbl>
      <w:tblPr>
        <w:tblStyle w:val="TableGrid"/>
        <w:tblW w:type="auto" w:w="0"/>
        <w:tblLook w:firstColumn="1" w:firstRow="1" w:lastColumn="0" w:lastRow="0" w:noHBand="0" w:noVBand="1" w:val="04A0"/>
      </w:tblPr>
      <w:tblGrid>
        <w:gridCol w:w="3408"/>
        <w:gridCol w:w="3408"/>
        <w:gridCol w:w="3408"/>
      </w:tblGrid>
      <w:tr>
        <w:tc>
          <w:tcPr>
            <w:tcW w:type="dxa" w:w="3408"/>
          </w:tcPr>
          <w:p>
            <w:pPr>
              <w:spacing w:after="20"/>
            </w:pPr>
            <w:r>
              <w:rPr>
                <w:b/>
                <w:sz w:val="19"/>
              </w:rPr>
              <w:t>Better action after a Busy trial</w:t>
            </w:r>
          </w:p>
        </w:tc>
        <w:tc>
          <w:tcPr>
            <w:tcW w:type="dxa" w:w="3408"/>
          </w:tcPr>
          <w:p>
            <w:pPr>
              <w:spacing w:after="20"/>
            </w:pPr>
            <w:r>
              <w:rPr>
                <w:b/>
                <w:sz w:val="19"/>
              </w:rPr>
              <w:t>Value of that new square</w:t>
            </w:r>
          </w:p>
        </w:tc>
        <w:tc>
          <w:tcPr>
            <w:tcW w:type="dxa" w:w="3408"/>
          </w:tcPr>
          <w:p>
            <w:pPr>
              <w:spacing w:after="20"/>
            </w:pPr>
            <w:r>
              <w:rPr>
                <w:b/>
                <w:sz w:val="19"/>
              </w:rPr>
              <w:t>Trial branch is now worth</w:t>
            </w:r>
          </w:p>
        </w:tc>
      </w:tr>
      <w:tr>
        <w:trPr>
          <w:trHeight w:hRule="atLeast" w:val="547"/>
        </w:trPr>
        <w:tc>
          <w:tcPr>
            <w:tcW w:type="dxa" w:w="3408"/>
          </w:tcPr>
          <w:p>
            <w:pPr>
              <w:spacing w:after="20"/>
            </w:pPr>
            <w:r>
              <w:rPr>
                <w:sz w:val="19"/>
              </w:rPr>
            </w:r>
          </w:p>
        </w:tc>
        <w:tc>
          <w:tcPr>
            <w:tcW w:type="dxa" w:w="3408"/>
          </w:tcPr>
          <w:p>
            <w:pPr>
              <w:spacing w:after="20"/>
            </w:pPr>
            <w:r>
              <w:rPr>
                <w:sz w:val="19"/>
              </w:rPr>
            </w:r>
          </w:p>
        </w:tc>
        <w:tc>
          <w:tcPr>
            <w:tcW w:type="dxa" w:w="3408"/>
          </w:tcPr>
          <w:p>
            <w:pPr>
              <w:spacing w:after="20"/>
            </w:pPr>
            <w:r>
              <w:rPr>
                <w:sz w:val="19"/>
              </w:rPr>
            </w:r>
          </w:p>
        </w:tc>
      </w:tr>
    </w:tbl>
    <w:p>
      <w:r>
        <w:t>6. One sentence: nothing about turnout got better in step 5, because the probabilities and every payoff you were given stayed the same. So where did the extra value come from?</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